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71F6" w14:textId="26E7D8AA" w:rsidR="00D87D94" w:rsidRDefault="00C3212A" w:rsidP="00C3212A">
      <w:p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テーマ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：</w:t>
      </w:r>
      <w:r w:rsidR="00DE3C2A" w:rsidRPr="00D87D94">
        <w:rPr>
          <w:rFonts w:ascii="Meiryo UI" w:eastAsia="Meiryo UI" w:hAnsi="Meiryo UI" w:hint="eastAsia"/>
          <w:b/>
          <w:bCs/>
          <w:sz w:val="20"/>
          <w:szCs w:val="20"/>
          <w:lang w:eastAsia="ja-JP"/>
        </w:rPr>
        <w:t>「</w:t>
      </w:r>
      <w:r w:rsidRPr="00D87D94">
        <w:rPr>
          <w:rFonts w:ascii="Meiryo UI" w:eastAsia="Meiryo UI" w:hAnsi="Meiryo UI"/>
          <w:b/>
          <w:bCs/>
          <w:sz w:val="20"/>
          <w:szCs w:val="20"/>
          <w:lang w:eastAsia="ja-JP"/>
        </w:rPr>
        <w:t>士業連携の</w:t>
      </w:r>
      <w:r w:rsidR="00DE3C2A" w:rsidRPr="00D87D94">
        <w:rPr>
          <w:rFonts w:ascii="Meiryo UI" w:eastAsia="Meiryo UI" w:hAnsi="Meiryo UI" w:hint="eastAsia"/>
          <w:b/>
          <w:bCs/>
          <w:sz w:val="20"/>
          <w:szCs w:val="20"/>
          <w:lang w:eastAsia="ja-JP"/>
        </w:rPr>
        <w:t>勘所」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br/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講師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 xml:space="preserve">：なぎさ法律事務所　弁護士　</w:t>
      </w:r>
      <w:r w:rsidRPr="00D87D94">
        <w:rPr>
          <w:rFonts w:ascii="Meiryo UI" w:eastAsia="Meiryo UI" w:hAnsi="Meiryo UI"/>
          <w:b/>
          <w:bCs/>
          <w:sz w:val="20"/>
          <w:szCs w:val="20"/>
          <w:lang w:eastAsia="ja-JP"/>
        </w:rPr>
        <w:t>佐藤 啓介 氏</w:t>
      </w:r>
      <w:r w:rsidR="00F864F8">
        <w:rPr>
          <w:rFonts w:ascii="Meiryo UI" w:eastAsia="Meiryo UI" w:hAnsi="Meiryo UI" w:hint="eastAsia"/>
          <w:sz w:val="20"/>
          <w:szCs w:val="20"/>
          <w:lang w:eastAsia="ja-JP"/>
        </w:rPr>
        <w:t xml:space="preserve">　</w:t>
      </w:r>
      <w:r w:rsidR="00D87D94">
        <w:rPr>
          <w:rFonts w:ascii="Meiryo UI" w:eastAsia="Meiryo UI" w:hAnsi="Meiryo UI" w:hint="eastAsia"/>
          <w:sz w:val="20"/>
          <w:szCs w:val="20"/>
          <w:lang w:eastAsia="ja-JP"/>
        </w:rPr>
        <w:t xml:space="preserve">　</w:t>
      </w:r>
      <w:r w:rsidR="00F864F8">
        <w:rPr>
          <w:rFonts w:ascii="Meiryo UI" w:eastAsia="Meiryo UI" w:hAnsi="Meiryo UI" w:hint="eastAsia"/>
          <w:sz w:val="20"/>
          <w:szCs w:val="20"/>
          <w:lang w:eastAsia="ja-JP"/>
        </w:rPr>
        <w:t>連絡先　06-6360-4880</w:t>
      </w:r>
    </w:p>
    <w:p w14:paraId="7D2B172A" w14:textId="1C56DD45" w:rsidR="00C3212A" w:rsidRPr="00C3212A" w:rsidRDefault="00C3212A" w:rsidP="00C3212A">
      <w:pPr>
        <w:rPr>
          <w:rFonts w:ascii="Meiryo UI" w:eastAsia="Meiryo UI" w:hAnsi="Meiryo UI" w:hint="eastAsia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br/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目的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：保険代理店が「相続・事業承継支援の起点」となり、弁護士・税理士と適切に連携することで、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br/>
        <w:t>①顧客の希望実現、②資産の保全、③紛争・手続停滞の予防を図り、</w:t>
      </w:r>
      <w:r w:rsidR="00F864F8">
        <w:rPr>
          <w:rFonts w:ascii="Meiryo UI" w:eastAsia="Meiryo UI" w:hAnsi="Meiryo UI" w:hint="eastAsia"/>
          <w:sz w:val="20"/>
          <w:szCs w:val="20"/>
          <w:lang w:eastAsia="ja-JP"/>
        </w:rPr>
        <w:t>結果、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質の高い保険提案に</w:t>
      </w:r>
      <w:r w:rsidR="00F864F8">
        <w:rPr>
          <w:rFonts w:ascii="Meiryo UI" w:eastAsia="Meiryo UI" w:hAnsi="Meiryo UI" w:hint="eastAsia"/>
          <w:sz w:val="20"/>
          <w:szCs w:val="20"/>
          <w:lang w:eastAsia="ja-JP"/>
        </w:rPr>
        <w:t>繋げる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。</w:t>
      </w:r>
    </w:p>
    <w:p w14:paraId="79249FB7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1. なぜ保険代理店が「専門家連携の起点」なのか</w:t>
      </w:r>
    </w:p>
    <w:p w14:paraId="0D101A42" w14:textId="77777777" w:rsidR="00C3212A" w:rsidRPr="00C3212A" w:rsidRDefault="00C3212A" w:rsidP="00C3212A">
      <w:pPr>
        <w:numPr>
          <w:ilvl w:val="0"/>
          <w:numId w:val="10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保険担当者は顧客と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長期・継続的な関係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を持ち、家族構成・資産状況・価値観を把握しやすい。</w:t>
      </w:r>
    </w:p>
    <w:p w14:paraId="3DCC034F" w14:textId="77777777" w:rsidR="00C3212A" w:rsidRPr="00C3212A" w:rsidRDefault="00C3212A" w:rsidP="00C3212A">
      <w:pPr>
        <w:numPr>
          <w:ilvl w:val="0"/>
          <w:numId w:val="10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相続発生前から相談を受けやすく、金融機関窓口よりも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実情に即した初期整理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が可能。</w:t>
      </w:r>
    </w:p>
    <w:p w14:paraId="56A7C36B" w14:textId="77777777" w:rsidR="00C3212A" w:rsidRPr="00C3212A" w:rsidRDefault="00C3212A" w:rsidP="00C3212A">
      <w:pPr>
        <w:numPr>
          <w:ilvl w:val="0"/>
          <w:numId w:val="10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専門家（弁護士・税理士）と連携することで、</w:t>
      </w:r>
    </w:p>
    <w:p w14:paraId="7D00B1EA" w14:textId="77777777" w:rsidR="00C3212A" w:rsidRPr="00C3212A" w:rsidRDefault="00C3212A" w:rsidP="00C3212A">
      <w:pPr>
        <w:numPr>
          <w:ilvl w:val="1"/>
          <w:numId w:val="10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顧客：希望どおりの承継・安心</w:t>
      </w:r>
    </w:p>
    <w:p w14:paraId="1EB65A3E" w14:textId="77777777" w:rsidR="00C3212A" w:rsidRPr="00C3212A" w:rsidRDefault="00C3212A" w:rsidP="00C3212A">
      <w:pPr>
        <w:numPr>
          <w:ilvl w:val="1"/>
          <w:numId w:val="10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専門家：適切な案件整理</w:t>
      </w:r>
    </w:p>
    <w:p w14:paraId="54B0B64B" w14:textId="77777777" w:rsidR="00C3212A" w:rsidRPr="00C3212A" w:rsidRDefault="00C3212A" w:rsidP="00C3212A">
      <w:pPr>
        <w:numPr>
          <w:ilvl w:val="1"/>
          <w:numId w:val="10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代理店：保険の本来価値を活かした提案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br/>
        <w:t>という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三方良しの構造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が成立する。</w:t>
      </w:r>
    </w:p>
    <w:p w14:paraId="45997BB1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2. 相続における生命保険の強みと限界</w:t>
      </w:r>
    </w:p>
    <w:p w14:paraId="2C2AFCA2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</w:rPr>
      </w:pPr>
      <w:r w:rsidRPr="00C3212A">
        <w:rPr>
          <w:rFonts w:ascii="Meiryo UI" w:eastAsia="Meiryo UI" w:hAnsi="Meiryo UI"/>
          <w:b/>
          <w:bCs/>
          <w:sz w:val="20"/>
          <w:szCs w:val="20"/>
        </w:rPr>
        <w:t xml:space="preserve">① </w:t>
      </w:r>
      <w:proofErr w:type="spellStart"/>
      <w:r w:rsidRPr="00C3212A">
        <w:rPr>
          <w:rFonts w:ascii="Meiryo UI" w:eastAsia="Meiryo UI" w:hAnsi="Meiryo UI"/>
          <w:b/>
          <w:bCs/>
          <w:sz w:val="20"/>
          <w:szCs w:val="20"/>
        </w:rPr>
        <w:t>生命保険の主な利点</w:t>
      </w:r>
      <w:proofErr w:type="spellEnd"/>
    </w:p>
    <w:p w14:paraId="082AA9B2" w14:textId="77777777" w:rsidR="00C3212A" w:rsidRPr="00C3212A" w:rsidRDefault="00C3212A" w:rsidP="00C3212A">
      <w:pPr>
        <w:numPr>
          <w:ilvl w:val="0"/>
          <w:numId w:val="11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即時性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：申請から給付までが早く、預金凍結・不動産手続きより迅速。</w:t>
      </w:r>
    </w:p>
    <w:p w14:paraId="67BCD925" w14:textId="77777777" w:rsidR="00C3212A" w:rsidRPr="00C3212A" w:rsidRDefault="00C3212A" w:rsidP="00C3212A">
      <w:pPr>
        <w:numPr>
          <w:ilvl w:val="0"/>
          <w:numId w:val="11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確実性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：受取人固有の財産として指定相手に直接届く。</w:t>
      </w:r>
    </w:p>
    <w:p w14:paraId="52E34538" w14:textId="77777777" w:rsidR="00C3212A" w:rsidRPr="00C3212A" w:rsidRDefault="00C3212A" w:rsidP="00C3212A">
      <w:pPr>
        <w:numPr>
          <w:ilvl w:val="0"/>
          <w:numId w:val="11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分割調整力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：1円単位で調整可能、争いの予防に有効。</w:t>
      </w:r>
    </w:p>
    <w:p w14:paraId="73E35AF2" w14:textId="77777777" w:rsidR="00C3212A" w:rsidRPr="00C3212A" w:rsidRDefault="00C3212A" w:rsidP="00C3212A">
      <w:pPr>
        <w:numPr>
          <w:ilvl w:val="0"/>
          <w:numId w:val="11"/>
        </w:numPr>
        <w:rPr>
          <w:rFonts w:ascii="Meiryo UI" w:eastAsia="Meiryo UI" w:hAnsi="Meiryo UI"/>
          <w:sz w:val="20"/>
          <w:szCs w:val="20"/>
        </w:rPr>
      </w:pPr>
      <w:proofErr w:type="spellStart"/>
      <w:r w:rsidRPr="00C3212A">
        <w:rPr>
          <w:rFonts w:ascii="Meiryo UI" w:eastAsia="Meiryo UI" w:hAnsi="Meiryo UI"/>
          <w:b/>
          <w:bCs/>
          <w:sz w:val="20"/>
          <w:szCs w:val="20"/>
        </w:rPr>
        <w:t>用途適合性</w:t>
      </w:r>
      <w:proofErr w:type="spellEnd"/>
      <w:r w:rsidRPr="00C3212A">
        <w:rPr>
          <w:rFonts w:ascii="Meiryo UI" w:eastAsia="Meiryo UI" w:hAnsi="Meiryo UI"/>
          <w:sz w:val="20"/>
          <w:szCs w:val="20"/>
        </w:rPr>
        <w:t>：</w:t>
      </w:r>
    </w:p>
    <w:p w14:paraId="7424DB70" w14:textId="25550CD0" w:rsidR="00C3212A" w:rsidRPr="00C3212A" w:rsidRDefault="00C3212A" w:rsidP="00C3212A">
      <w:pPr>
        <w:numPr>
          <w:ilvl w:val="1"/>
          <w:numId w:val="11"/>
        </w:numPr>
        <w:rPr>
          <w:rFonts w:ascii="Meiryo UI" w:eastAsia="Meiryo UI" w:hAnsi="Meiryo UI"/>
          <w:sz w:val="20"/>
          <w:szCs w:val="20"/>
        </w:rPr>
      </w:pPr>
      <w:proofErr w:type="spellStart"/>
      <w:r w:rsidRPr="00C3212A">
        <w:rPr>
          <w:rFonts w:ascii="Meiryo UI" w:eastAsia="Meiryo UI" w:hAnsi="Meiryo UI"/>
          <w:sz w:val="20"/>
          <w:szCs w:val="20"/>
        </w:rPr>
        <w:t>生活保障・当座資金</w:t>
      </w:r>
      <w:proofErr w:type="spellEnd"/>
    </w:p>
    <w:p w14:paraId="45035CAF" w14:textId="77777777" w:rsidR="00C3212A" w:rsidRPr="00C3212A" w:rsidRDefault="00C3212A" w:rsidP="00C3212A">
      <w:pPr>
        <w:numPr>
          <w:ilvl w:val="1"/>
          <w:numId w:val="11"/>
        </w:numPr>
        <w:rPr>
          <w:rFonts w:ascii="Meiryo UI" w:eastAsia="Meiryo UI" w:hAnsi="Meiryo UI"/>
          <w:sz w:val="20"/>
          <w:szCs w:val="20"/>
        </w:rPr>
      </w:pPr>
      <w:proofErr w:type="spellStart"/>
      <w:r w:rsidRPr="00C3212A">
        <w:rPr>
          <w:rFonts w:ascii="Meiryo UI" w:eastAsia="Meiryo UI" w:hAnsi="Meiryo UI"/>
          <w:sz w:val="20"/>
          <w:szCs w:val="20"/>
        </w:rPr>
        <w:t>納税資金</w:t>
      </w:r>
      <w:proofErr w:type="spellEnd"/>
    </w:p>
    <w:p w14:paraId="2D078F4D" w14:textId="77777777" w:rsidR="00C3212A" w:rsidRPr="00C3212A" w:rsidRDefault="00C3212A" w:rsidP="00C3212A">
      <w:pPr>
        <w:numPr>
          <w:ilvl w:val="1"/>
          <w:numId w:val="11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代償金・遺留分対策資金</w:t>
      </w:r>
    </w:p>
    <w:p w14:paraId="16113BC4" w14:textId="77777777" w:rsidR="00C3212A" w:rsidRDefault="00C3212A" w:rsidP="00C3212A">
      <w:p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 w:cs="ＭＳ 明朝" w:hint="eastAsia"/>
          <w:sz w:val="20"/>
          <w:szCs w:val="20"/>
          <w:lang w:eastAsia="ja-JP"/>
        </w:rPr>
        <w:t>※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原則、遺産分割協議の対象外だが、保険比率が過度に高い場合は例外あり。</w:t>
      </w:r>
    </w:p>
    <w:p w14:paraId="785057D2" w14:textId="77777777" w:rsidR="00DE3C2A" w:rsidRDefault="00DE3C2A" w:rsidP="00C3212A">
      <w:pPr>
        <w:rPr>
          <w:rFonts w:ascii="Meiryo UI" w:eastAsia="Meiryo UI" w:hAnsi="Meiryo UI" w:hint="eastAsia"/>
          <w:sz w:val="20"/>
          <w:szCs w:val="20"/>
          <w:lang w:eastAsia="ja-JP"/>
        </w:rPr>
      </w:pPr>
    </w:p>
    <w:p w14:paraId="2E2E89EC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lastRenderedPageBreak/>
        <w:t>② 生命保険だけでは解決できない領域</w:t>
      </w:r>
    </w:p>
    <w:p w14:paraId="4A6DF3A8" w14:textId="77777777" w:rsidR="00C3212A" w:rsidRPr="00C3212A" w:rsidRDefault="00C3212A" w:rsidP="00C3212A">
      <w:pPr>
        <w:numPr>
          <w:ilvl w:val="0"/>
          <w:numId w:val="12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分け方の確定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（誰に・何を）：遺言が必須（弁護士領域）。</w:t>
      </w:r>
    </w:p>
    <w:p w14:paraId="77295476" w14:textId="77777777" w:rsidR="00C3212A" w:rsidRPr="00C3212A" w:rsidRDefault="00C3212A" w:rsidP="00C3212A">
      <w:pPr>
        <w:numPr>
          <w:ilvl w:val="0"/>
          <w:numId w:val="12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法定相続分と異なる配分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：遺留分・感情面を含めた設計が必要。</w:t>
      </w:r>
    </w:p>
    <w:p w14:paraId="079A2A4F" w14:textId="77777777" w:rsidR="00C3212A" w:rsidRPr="00C3212A" w:rsidRDefault="00C3212A" w:rsidP="00C3212A">
      <w:pPr>
        <w:numPr>
          <w:ilvl w:val="0"/>
          <w:numId w:val="12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税務全体設計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：自社株評価・小規模宅地特例などは税理士の専門領域。</w:t>
      </w:r>
    </w:p>
    <w:p w14:paraId="33E04A8B" w14:textId="241E4879" w:rsidR="00C3212A" w:rsidRPr="00C3212A" w:rsidRDefault="00C3212A" w:rsidP="00DE3C2A">
      <w:pPr>
        <w:ind w:firstLineChars="300" w:firstLine="600"/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 xml:space="preserve">→ 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結論：保険＋遺言＋税務の三点セット設計が不可欠</w:t>
      </w:r>
    </w:p>
    <w:p w14:paraId="3E987703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3. 遺言作成が特に重要となる家族・資産パターン</w:t>
      </w:r>
    </w:p>
    <w:p w14:paraId="7A1A709F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家族構成に関する典型例</w:t>
      </w:r>
    </w:p>
    <w:p w14:paraId="635F8F5A" w14:textId="77777777" w:rsidR="00C3212A" w:rsidRPr="00C3212A" w:rsidRDefault="00C3212A" w:rsidP="00C3212A">
      <w:pPr>
        <w:numPr>
          <w:ilvl w:val="0"/>
          <w:numId w:val="13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再婚・連れ子世帯：紛争リスクが高く、遺言による配分指定が必須。</w:t>
      </w:r>
    </w:p>
    <w:p w14:paraId="640B58D1" w14:textId="77777777" w:rsidR="00C3212A" w:rsidRPr="00C3212A" w:rsidRDefault="00C3212A" w:rsidP="00C3212A">
      <w:pPr>
        <w:numPr>
          <w:ilvl w:val="0"/>
          <w:numId w:val="13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子のいない夫婦：兄弟姉妹が相続人となり、協議が煩雑化。</w:t>
      </w:r>
    </w:p>
    <w:p w14:paraId="225B4410" w14:textId="77777777" w:rsidR="00C3212A" w:rsidRPr="00C3212A" w:rsidRDefault="00C3212A" w:rsidP="00C3212A">
      <w:pPr>
        <w:numPr>
          <w:ilvl w:val="0"/>
          <w:numId w:val="13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内縁・同性パートナー：法定相続権がなく、遺言がなければ承継不可。</w:t>
      </w:r>
    </w:p>
    <w:p w14:paraId="224ED023" w14:textId="77777777" w:rsidR="00C3212A" w:rsidRPr="00C3212A" w:rsidRDefault="00C3212A" w:rsidP="00C3212A">
      <w:pPr>
        <w:numPr>
          <w:ilvl w:val="0"/>
          <w:numId w:val="13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就労困難な相続人、行方不明・海外在住の相続人：手続長期化リスク。</w:t>
      </w:r>
    </w:p>
    <w:p w14:paraId="44939CA4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財産構成に関する典型例</w:t>
      </w:r>
    </w:p>
    <w:p w14:paraId="6DED15D1" w14:textId="77777777" w:rsidR="00C3212A" w:rsidRPr="00C3212A" w:rsidRDefault="00C3212A" w:rsidP="00C3212A">
      <w:pPr>
        <w:numPr>
          <w:ilvl w:val="0"/>
          <w:numId w:val="14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事業承継（自社株）：共有回避・後継者集約が原則。代償金・納税資金対策が必須。</w:t>
      </w:r>
    </w:p>
    <w:p w14:paraId="3B6AF5C0" w14:textId="77777777" w:rsidR="00C3212A" w:rsidRPr="00C3212A" w:rsidRDefault="00C3212A" w:rsidP="00C3212A">
      <w:pPr>
        <w:numPr>
          <w:ilvl w:val="0"/>
          <w:numId w:val="14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自宅のみ資産：分割困難。売却・共有・代償金の事前整理が重要。</w:t>
      </w:r>
    </w:p>
    <w:p w14:paraId="1162A649" w14:textId="77777777" w:rsidR="00C3212A" w:rsidRPr="00C3212A" w:rsidRDefault="00C3212A" w:rsidP="00C3212A">
      <w:pPr>
        <w:numPr>
          <w:ilvl w:val="0"/>
          <w:numId w:val="14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複数不動産：取得調整・修繕負担・売却判断を生前に設計。</w:t>
      </w:r>
    </w:p>
    <w:p w14:paraId="4D648E1F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4. 税理士連携が必要となる判断軸</w:t>
      </w:r>
    </w:p>
    <w:p w14:paraId="25AD25F6" w14:textId="77777777" w:rsidR="00C3212A" w:rsidRPr="00C3212A" w:rsidRDefault="00C3212A" w:rsidP="00C3212A">
      <w:pPr>
        <w:numPr>
          <w:ilvl w:val="0"/>
          <w:numId w:val="15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相続税課税割合は約9.9％だが、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代理店顧客層では上振れ傾向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。</w:t>
      </w:r>
    </w:p>
    <w:p w14:paraId="7E961B04" w14:textId="77777777" w:rsidR="00C3212A" w:rsidRPr="00C3212A" w:rsidRDefault="00C3212A" w:rsidP="00C3212A">
      <w:pPr>
        <w:numPr>
          <w:ilvl w:val="0"/>
          <w:numId w:val="15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納税は「10か月以内の金銭一括納付」が原則。</w:t>
      </w:r>
    </w:p>
    <w:p w14:paraId="5F9761AF" w14:textId="77777777" w:rsidR="00C3212A" w:rsidRPr="00C3212A" w:rsidRDefault="00C3212A" w:rsidP="00C3212A">
      <w:pPr>
        <w:numPr>
          <w:ilvl w:val="0"/>
          <w:numId w:val="15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以下は税理士相談の典型トリガー：</w:t>
      </w:r>
    </w:p>
    <w:p w14:paraId="4D8B72E1" w14:textId="77777777" w:rsidR="00C3212A" w:rsidRPr="00C3212A" w:rsidRDefault="00C3212A" w:rsidP="00C3212A">
      <w:pPr>
        <w:numPr>
          <w:ilvl w:val="1"/>
          <w:numId w:val="15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中小企業オーナー（自社株評価）</w:t>
      </w:r>
    </w:p>
    <w:p w14:paraId="79C308B0" w14:textId="77777777" w:rsidR="00C3212A" w:rsidRPr="00C3212A" w:rsidRDefault="00C3212A" w:rsidP="00C3212A">
      <w:pPr>
        <w:numPr>
          <w:ilvl w:val="1"/>
          <w:numId w:val="15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収益不動産保有（評価・CF・修繕）</w:t>
      </w:r>
    </w:p>
    <w:p w14:paraId="4A3137CE" w14:textId="77777777" w:rsidR="00C3212A" w:rsidRPr="00C3212A" w:rsidRDefault="00C3212A" w:rsidP="00C3212A">
      <w:pPr>
        <w:numPr>
          <w:ilvl w:val="1"/>
          <w:numId w:val="15"/>
        </w:numPr>
        <w:rPr>
          <w:rFonts w:ascii="Meiryo UI" w:eastAsia="Meiryo UI" w:hAnsi="Meiryo UI"/>
          <w:sz w:val="20"/>
          <w:szCs w:val="20"/>
        </w:rPr>
      </w:pPr>
      <w:r w:rsidRPr="00C3212A">
        <w:rPr>
          <w:rFonts w:ascii="Meiryo UI" w:eastAsia="Meiryo UI" w:hAnsi="Meiryo UI"/>
          <w:sz w:val="20"/>
          <w:szCs w:val="20"/>
        </w:rPr>
        <w:t>自宅＋5,000万円超の預金</w:t>
      </w:r>
    </w:p>
    <w:p w14:paraId="5D36BB04" w14:textId="77777777" w:rsidR="00C3212A" w:rsidRPr="00C3212A" w:rsidRDefault="00C3212A" w:rsidP="00C3212A">
      <w:pPr>
        <w:numPr>
          <w:ilvl w:val="0"/>
          <w:numId w:val="15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現金不足のまま相続発生すると、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不利な条件での資産売却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を招く。</w:t>
      </w:r>
    </w:p>
    <w:p w14:paraId="6F22F3F5" w14:textId="77777777" w:rsid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</w:p>
    <w:p w14:paraId="0E75E1FF" w14:textId="64320CD3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5. 実務としての専門家連携の進め方</w:t>
      </w:r>
    </w:p>
    <w:p w14:paraId="5B6B99D9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</w:rPr>
      </w:pPr>
      <w:proofErr w:type="spellStart"/>
      <w:r w:rsidRPr="00C3212A">
        <w:rPr>
          <w:rFonts w:ascii="Meiryo UI" w:eastAsia="Meiryo UI" w:hAnsi="Meiryo UI"/>
          <w:b/>
          <w:bCs/>
          <w:sz w:val="20"/>
          <w:szCs w:val="20"/>
        </w:rPr>
        <w:t>顧客への案内方法</w:t>
      </w:r>
      <w:proofErr w:type="spellEnd"/>
    </w:p>
    <w:p w14:paraId="49FA0C19" w14:textId="77777777" w:rsidR="00C3212A" w:rsidRPr="00C3212A" w:rsidRDefault="00C3212A" w:rsidP="00C3212A">
      <w:pPr>
        <w:numPr>
          <w:ilvl w:val="0"/>
          <w:numId w:val="16"/>
        </w:numPr>
        <w:rPr>
          <w:rFonts w:ascii="Meiryo UI" w:eastAsia="Meiryo UI" w:hAnsi="Meiryo UI"/>
          <w:sz w:val="20"/>
          <w:szCs w:val="20"/>
        </w:rPr>
      </w:pPr>
      <w:proofErr w:type="spellStart"/>
      <w:r w:rsidRPr="00C3212A">
        <w:rPr>
          <w:rFonts w:ascii="Meiryo UI" w:eastAsia="Meiryo UI" w:hAnsi="Meiryo UI"/>
          <w:sz w:val="20"/>
          <w:szCs w:val="20"/>
        </w:rPr>
        <w:t>弁護士接続</w:t>
      </w:r>
      <w:proofErr w:type="spellEnd"/>
      <w:r w:rsidRPr="00C3212A">
        <w:rPr>
          <w:rFonts w:ascii="Meiryo UI" w:eastAsia="Meiryo UI" w:hAnsi="Meiryo UI"/>
          <w:sz w:val="20"/>
          <w:szCs w:val="20"/>
        </w:rPr>
        <w:t>：</w:t>
      </w:r>
    </w:p>
    <w:p w14:paraId="18AEF500" w14:textId="77777777" w:rsidR="00C3212A" w:rsidRPr="00C3212A" w:rsidRDefault="00C3212A" w:rsidP="00C3212A">
      <w:pPr>
        <w:numPr>
          <w:ilvl w:val="1"/>
          <w:numId w:val="16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「作る・作らないは別として、一度無料相談で確認しませんか」</w:t>
      </w:r>
    </w:p>
    <w:p w14:paraId="0AF9B348" w14:textId="77777777" w:rsidR="00C3212A" w:rsidRPr="00C3212A" w:rsidRDefault="00C3212A" w:rsidP="00C3212A">
      <w:pPr>
        <w:numPr>
          <w:ilvl w:val="0"/>
          <w:numId w:val="16"/>
        </w:numPr>
        <w:rPr>
          <w:rFonts w:ascii="Meiryo UI" w:eastAsia="Meiryo UI" w:hAnsi="Meiryo UI"/>
          <w:sz w:val="20"/>
          <w:szCs w:val="20"/>
        </w:rPr>
      </w:pPr>
      <w:proofErr w:type="spellStart"/>
      <w:r w:rsidRPr="00C3212A">
        <w:rPr>
          <w:rFonts w:ascii="Meiryo UI" w:eastAsia="Meiryo UI" w:hAnsi="Meiryo UI"/>
          <w:sz w:val="20"/>
          <w:szCs w:val="20"/>
        </w:rPr>
        <w:t>税理士接続</w:t>
      </w:r>
      <w:proofErr w:type="spellEnd"/>
      <w:r w:rsidRPr="00C3212A">
        <w:rPr>
          <w:rFonts w:ascii="Meiryo UI" w:eastAsia="Meiryo UI" w:hAnsi="Meiryo UI"/>
          <w:sz w:val="20"/>
          <w:szCs w:val="20"/>
        </w:rPr>
        <w:t>：</w:t>
      </w:r>
    </w:p>
    <w:p w14:paraId="285F8010" w14:textId="77777777" w:rsidR="00C3212A" w:rsidRPr="00C3212A" w:rsidRDefault="00C3212A" w:rsidP="00C3212A">
      <w:pPr>
        <w:numPr>
          <w:ilvl w:val="1"/>
          <w:numId w:val="16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「納税額や必要資金を一度試算してみませんか」</w:t>
      </w:r>
    </w:p>
    <w:p w14:paraId="72C0B469" w14:textId="77777777" w:rsidR="00C3212A" w:rsidRPr="00C3212A" w:rsidRDefault="00C3212A" w:rsidP="00C3212A">
      <w:p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 xml:space="preserve">→ 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判断は専門家に委ね、心理的ハードルを下げる言い方が重要</w:t>
      </w:r>
    </w:p>
    <w:p w14:paraId="65D60EBD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</w:rPr>
      </w:pPr>
      <w:proofErr w:type="spellStart"/>
      <w:r w:rsidRPr="00C3212A">
        <w:rPr>
          <w:rFonts w:ascii="Meiryo UI" w:eastAsia="Meiryo UI" w:hAnsi="Meiryo UI"/>
          <w:b/>
          <w:bCs/>
          <w:sz w:val="20"/>
          <w:szCs w:val="20"/>
        </w:rPr>
        <w:t>内部運用のポイント</w:t>
      </w:r>
      <w:proofErr w:type="spellEnd"/>
    </w:p>
    <w:p w14:paraId="60004665" w14:textId="77777777" w:rsidR="00C3212A" w:rsidRPr="00C3212A" w:rsidRDefault="00C3212A" w:rsidP="00C3212A">
      <w:pPr>
        <w:numPr>
          <w:ilvl w:val="0"/>
          <w:numId w:val="17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連絡しやすい専門家を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まず1名確保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（LINE等）。</w:t>
      </w:r>
    </w:p>
    <w:p w14:paraId="05997373" w14:textId="77777777" w:rsidR="00C3212A" w:rsidRPr="00C3212A" w:rsidRDefault="00C3212A" w:rsidP="00C3212A">
      <w:pPr>
        <w:numPr>
          <w:ilvl w:val="0"/>
          <w:numId w:val="17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税理士→弁護士、またはその逆で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一本化した窓口連携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が効率的。</w:t>
      </w:r>
    </w:p>
    <w:p w14:paraId="6AEEC5B0" w14:textId="2AF60121" w:rsidR="00C3212A" w:rsidRPr="00C3212A" w:rsidRDefault="00C3212A" w:rsidP="00C3212A">
      <w:pPr>
        <w:rPr>
          <w:rFonts w:ascii="Meiryo UI" w:eastAsia="Meiryo UI" w:hAnsi="Meiryo UI"/>
          <w:sz w:val="20"/>
          <w:szCs w:val="20"/>
          <w:lang w:eastAsia="ja-JP"/>
        </w:rPr>
      </w:pPr>
    </w:p>
    <w:p w14:paraId="6522D2A4" w14:textId="77777777" w:rsidR="00C3212A" w:rsidRPr="00C3212A" w:rsidRDefault="00C3212A" w:rsidP="00C3212A">
      <w:pPr>
        <w:rPr>
          <w:rFonts w:ascii="Meiryo UI" w:eastAsia="Meiryo UI" w:hAnsi="Meiryo UI"/>
          <w:b/>
          <w:bCs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6. 決定事項・今後の対応</w:t>
      </w:r>
    </w:p>
    <w:p w14:paraId="03F7D864" w14:textId="77777777" w:rsidR="00C3212A" w:rsidRPr="00C3212A" w:rsidRDefault="00C3212A" w:rsidP="00C3212A">
      <w:pPr>
        <w:numPr>
          <w:ilvl w:val="0"/>
          <w:numId w:val="18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保険代理店は「相続・専門家相談の起点」となる方針を明確化。</w:t>
      </w:r>
    </w:p>
    <w:p w14:paraId="56351CA3" w14:textId="77777777" w:rsidR="00C3212A" w:rsidRPr="00C3212A" w:rsidRDefault="00C3212A" w:rsidP="00C3212A">
      <w:pPr>
        <w:numPr>
          <w:ilvl w:val="0"/>
          <w:numId w:val="18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相談推奨チェックリストを用い、</w:t>
      </w:r>
      <w:r w:rsidRPr="00C3212A">
        <w:rPr>
          <w:rFonts w:ascii="Meiryo UI" w:eastAsia="Meiryo UI" w:hAnsi="Meiryo UI"/>
          <w:b/>
          <w:bCs/>
          <w:sz w:val="20"/>
          <w:szCs w:val="20"/>
          <w:lang w:eastAsia="ja-JP"/>
        </w:rPr>
        <w:t>優先顧客（事業承継・不動産偏重・再婚等）から着手</w:t>
      </w:r>
      <w:r w:rsidRPr="00C3212A">
        <w:rPr>
          <w:rFonts w:ascii="Meiryo UI" w:eastAsia="Meiryo UI" w:hAnsi="Meiryo UI"/>
          <w:sz w:val="20"/>
          <w:szCs w:val="20"/>
          <w:lang w:eastAsia="ja-JP"/>
        </w:rPr>
        <w:t>。</w:t>
      </w:r>
    </w:p>
    <w:p w14:paraId="4E988EC7" w14:textId="77777777" w:rsidR="00C3212A" w:rsidRPr="00C3212A" w:rsidRDefault="00C3212A" w:rsidP="00C3212A">
      <w:pPr>
        <w:numPr>
          <w:ilvl w:val="0"/>
          <w:numId w:val="18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代償金・納税資金・生活保障の3用途別に保険提案を標準化。</w:t>
      </w:r>
    </w:p>
    <w:p w14:paraId="4DAA41E8" w14:textId="77777777" w:rsidR="00C3212A" w:rsidRPr="00C3212A" w:rsidRDefault="00C3212A" w:rsidP="00C3212A">
      <w:pPr>
        <w:numPr>
          <w:ilvl w:val="0"/>
          <w:numId w:val="18"/>
        </w:numPr>
        <w:rPr>
          <w:rFonts w:ascii="Meiryo UI" w:eastAsia="Meiryo UI" w:hAnsi="Meiryo UI"/>
          <w:sz w:val="20"/>
          <w:szCs w:val="20"/>
          <w:lang w:eastAsia="ja-JP"/>
        </w:rPr>
      </w:pPr>
      <w:r w:rsidRPr="00C3212A">
        <w:rPr>
          <w:rFonts w:ascii="Meiryo UI" w:eastAsia="Meiryo UI" w:hAnsi="Meiryo UI"/>
          <w:sz w:val="20"/>
          <w:szCs w:val="20"/>
          <w:lang w:eastAsia="ja-JP"/>
        </w:rPr>
        <w:t>専門家との連携は「窓口一本化モデル」を採用。</w:t>
      </w:r>
    </w:p>
    <w:sectPr w:rsidR="00C3212A" w:rsidRPr="00C3212A" w:rsidSect="00DE3C2A">
      <w:pgSz w:w="12240" w:h="15840" w:code="1"/>
      <w:pgMar w:top="1440" w:right="1797" w:bottom="124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F5DBB"/>
    <w:multiLevelType w:val="multilevel"/>
    <w:tmpl w:val="37AE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83858"/>
    <w:multiLevelType w:val="multilevel"/>
    <w:tmpl w:val="A6E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B28DB"/>
    <w:multiLevelType w:val="multilevel"/>
    <w:tmpl w:val="0B18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33A5C"/>
    <w:multiLevelType w:val="multilevel"/>
    <w:tmpl w:val="541C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B78F9"/>
    <w:multiLevelType w:val="multilevel"/>
    <w:tmpl w:val="5C4A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B56A9"/>
    <w:multiLevelType w:val="multilevel"/>
    <w:tmpl w:val="D3E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205FE"/>
    <w:multiLevelType w:val="multilevel"/>
    <w:tmpl w:val="45D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D197D"/>
    <w:multiLevelType w:val="multilevel"/>
    <w:tmpl w:val="0270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B3289"/>
    <w:multiLevelType w:val="multilevel"/>
    <w:tmpl w:val="D8C0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B1602F"/>
    <w:multiLevelType w:val="multilevel"/>
    <w:tmpl w:val="6F86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F66CE"/>
    <w:multiLevelType w:val="multilevel"/>
    <w:tmpl w:val="966E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4990">
    <w:abstractNumId w:val="8"/>
  </w:num>
  <w:num w:numId="2" w16cid:durableId="954408584">
    <w:abstractNumId w:val="6"/>
  </w:num>
  <w:num w:numId="3" w16cid:durableId="1313212339">
    <w:abstractNumId w:val="5"/>
  </w:num>
  <w:num w:numId="4" w16cid:durableId="665403527">
    <w:abstractNumId w:val="4"/>
  </w:num>
  <w:num w:numId="5" w16cid:durableId="1907064708">
    <w:abstractNumId w:val="7"/>
  </w:num>
  <w:num w:numId="6" w16cid:durableId="47923575">
    <w:abstractNumId w:val="3"/>
  </w:num>
  <w:num w:numId="7" w16cid:durableId="588778164">
    <w:abstractNumId w:val="2"/>
  </w:num>
  <w:num w:numId="8" w16cid:durableId="1304045254">
    <w:abstractNumId w:val="1"/>
  </w:num>
  <w:num w:numId="9" w16cid:durableId="409347056">
    <w:abstractNumId w:val="0"/>
  </w:num>
  <w:num w:numId="10" w16cid:durableId="783579972">
    <w:abstractNumId w:val="17"/>
  </w:num>
  <w:num w:numId="11" w16cid:durableId="1012757989">
    <w:abstractNumId w:val="13"/>
  </w:num>
  <w:num w:numId="12" w16cid:durableId="635449119">
    <w:abstractNumId w:val="10"/>
  </w:num>
  <w:num w:numId="13" w16cid:durableId="1531336649">
    <w:abstractNumId w:val="19"/>
  </w:num>
  <w:num w:numId="14" w16cid:durableId="1399202946">
    <w:abstractNumId w:val="18"/>
  </w:num>
  <w:num w:numId="15" w16cid:durableId="1434476903">
    <w:abstractNumId w:val="14"/>
  </w:num>
  <w:num w:numId="16" w16cid:durableId="1260598654">
    <w:abstractNumId w:val="9"/>
  </w:num>
  <w:num w:numId="17" w16cid:durableId="1444962125">
    <w:abstractNumId w:val="16"/>
  </w:num>
  <w:num w:numId="18" w16cid:durableId="244608831">
    <w:abstractNumId w:val="15"/>
  </w:num>
  <w:num w:numId="19" w16cid:durableId="1645743725">
    <w:abstractNumId w:val="12"/>
  </w:num>
  <w:num w:numId="20" w16cid:durableId="18607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55D"/>
    <w:rsid w:val="0029639D"/>
    <w:rsid w:val="00326F90"/>
    <w:rsid w:val="00594FE8"/>
    <w:rsid w:val="00AA1D8D"/>
    <w:rsid w:val="00AF114D"/>
    <w:rsid w:val="00B47730"/>
    <w:rsid w:val="00C3212A"/>
    <w:rsid w:val="00CB0664"/>
    <w:rsid w:val="00D87D94"/>
    <w:rsid w:val="00DE3C2A"/>
    <w:rsid w:val="00F864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1CC3B"/>
  <w14:defaultImageDpi w14:val="300"/>
  <w15:docId w15:val="{461BA8CC-2784-4FFD-8434-62801AAA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龍三 山本</cp:lastModifiedBy>
  <cp:revision>5</cp:revision>
  <dcterms:created xsi:type="dcterms:W3CDTF">2025-12-23T23:36:00Z</dcterms:created>
  <dcterms:modified xsi:type="dcterms:W3CDTF">2025-12-25T04:52:00Z</dcterms:modified>
  <cp:category/>
</cp:coreProperties>
</file>